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C2" w:rsidRDefault="00FA69C2" w:rsidP="00FA69C2">
      <w:pPr>
        <w:rPr>
          <w:b/>
          <w:bCs/>
          <w:sz w:val="48"/>
        </w:rPr>
      </w:pPr>
    </w:p>
    <w:p w:rsidR="00FA69C2" w:rsidRDefault="00FA69C2" w:rsidP="00FA69C2">
      <w:pPr>
        <w:rPr>
          <w:b/>
          <w:bCs/>
          <w:sz w:val="48"/>
        </w:rPr>
      </w:pPr>
      <w:r>
        <w:rPr>
          <w:noProof/>
        </w:rPr>
        <w:drawing>
          <wp:inline distT="0" distB="0" distL="0" distR="0" wp14:anchorId="06D70010" wp14:editId="012A1060">
            <wp:extent cx="1414964" cy="295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3413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9C2" w:rsidRDefault="00FA69C2" w:rsidP="00FA69C2">
      <w:pPr>
        <w:jc w:val="center"/>
        <w:rPr>
          <w:b/>
          <w:bCs/>
          <w:sz w:val="48"/>
        </w:rPr>
      </w:pPr>
    </w:p>
    <w:p w:rsidR="00FA69C2" w:rsidRPr="00A05162" w:rsidRDefault="00D92750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A05162">
        <w:rPr>
          <w:rFonts w:ascii="楷体" w:eastAsia="楷体" w:hAnsi="楷体" w:hint="eastAsia"/>
          <w:b/>
          <w:bCs/>
          <w:sz w:val="44"/>
          <w:szCs w:val="44"/>
        </w:rPr>
        <w:t>JRX8150</w:t>
      </w:r>
    </w:p>
    <w:p w:rsidR="00FA69C2" w:rsidRPr="00A05162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A05162">
        <w:rPr>
          <w:rFonts w:ascii="楷体" w:eastAsia="楷体" w:hAnsi="楷体" w:hint="eastAsia"/>
          <w:b/>
          <w:bCs/>
          <w:sz w:val="44"/>
          <w:szCs w:val="44"/>
        </w:rPr>
        <w:t>蓄电池</w:t>
      </w:r>
      <w:r w:rsidR="00D92750" w:rsidRPr="00A05162">
        <w:rPr>
          <w:rFonts w:ascii="楷体" w:eastAsia="楷体" w:hAnsi="楷体" w:hint="eastAsia"/>
          <w:b/>
          <w:bCs/>
          <w:sz w:val="44"/>
          <w:szCs w:val="44"/>
        </w:rPr>
        <w:t>活化仪</w:t>
      </w:r>
    </w:p>
    <w:p w:rsidR="00FA69C2" w:rsidRDefault="00FA69C2" w:rsidP="00FA69C2">
      <w:pPr>
        <w:jc w:val="center"/>
        <w:rPr>
          <w:b/>
          <w:bCs/>
          <w:sz w:val="40"/>
        </w:rPr>
      </w:pPr>
    </w:p>
    <w:p w:rsidR="00FA69C2" w:rsidRDefault="00FA69C2" w:rsidP="00FA69C2">
      <w:pPr>
        <w:jc w:val="center"/>
        <w:rPr>
          <w:b/>
          <w:bCs/>
          <w:sz w:val="40"/>
        </w:rPr>
      </w:pPr>
    </w:p>
    <w:p w:rsidR="00FA69C2" w:rsidRDefault="00FA69C2" w:rsidP="00FA69C2">
      <w:pPr>
        <w:jc w:val="center"/>
        <w:rPr>
          <w:b/>
          <w:bCs/>
          <w:sz w:val="40"/>
        </w:rPr>
      </w:pPr>
    </w:p>
    <w:p w:rsidR="00FA69C2" w:rsidRPr="00A05162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A05162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</w:p>
    <w:p w:rsidR="00FA69C2" w:rsidRPr="00A05162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A05162">
        <w:rPr>
          <w:rFonts w:ascii="楷体" w:eastAsia="楷体" w:hAnsi="楷体" w:hint="eastAsia"/>
          <w:b/>
          <w:color w:val="000000"/>
          <w:sz w:val="44"/>
          <w:szCs w:val="44"/>
        </w:rPr>
        <w:t>术</w:t>
      </w:r>
    </w:p>
    <w:p w:rsidR="00FA69C2" w:rsidRPr="00A05162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proofErr w:type="gramStart"/>
      <w:r w:rsidRPr="00A05162">
        <w:rPr>
          <w:rFonts w:ascii="楷体" w:eastAsia="楷体" w:hAnsi="楷体" w:hint="eastAsia"/>
          <w:b/>
          <w:color w:val="000000"/>
          <w:sz w:val="44"/>
          <w:szCs w:val="44"/>
        </w:rPr>
        <w:t>规</w:t>
      </w:r>
      <w:proofErr w:type="gramEnd"/>
    </w:p>
    <w:p w:rsidR="00FA69C2" w:rsidRPr="00A05162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A05162">
        <w:rPr>
          <w:rFonts w:ascii="楷体" w:eastAsia="楷体" w:hAnsi="楷体" w:hint="eastAsia"/>
          <w:b/>
          <w:color w:val="000000"/>
          <w:sz w:val="44"/>
          <w:szCs w:val="44"/>
        </w:rPr>
        <w:t>范</w:t>
      </w:r>
    </w:p>
    <w:p w:rsidR="00FA69C2" w:rsidRPr="00A05162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A05162">
        <w:rPr>
          <w:rFonts w:ascii="楷体" w:eastAsia="楷体" w:hAnsi="楷体" w:hint="eastAsia"/>
          <w:b/>
          <w:color w:val="000000"/>
          <w:sz w:val="44"/>
          <w:szCs w:val="44"/>
        </w:rPr>
        <w:t>书</w:t>
      </w:r>
    </w:p>
    <w:p w:rsidR="00FA69C2" w:rsidRDefault="00FA69C2" w:rsidP="00FA69C2">
      <w:pPr>
        <w:jc w:val="center"/>
        <w:rPr>
          <w:b/>
          <w:bCs/>
          <w:sz w:val="40"/>
        </w:rPr>
      </w:pPr>
    </w:p>
    <w:p w:rsidR="00FA69C2" w:rsidRDefault="00FA69C2" w:rsidP="00FA69C2">
      <w:pPr>
        <w:jc w:val="center"/>
        <w:rPr>
          <w:b/>
          <w:bCs/>
          <w:sz w:val="40"/>
        </w:rPr>
      </w:pPr>
    </w:p>
    <w:p w:rsidR="00FA69C2" w:rsidRDefault="00FA69C2" w:rsidP="00FA69C2">
      <w:pPr>
        <w:jc w:val="center"/>
        <w:rPr>
          <w:b/>
          <w:bCs/>
          <w:sz w:val="40"/>
        </w:rPr>
      </w:pPr>
    </w:p>
    <w:p w:rsidR="000B4849" w:rsidRPr="00990C4B" w:rsidRDefault="000B4849" w:rsidP="000B4849">
      <w:pPr>
        <w:rPr>
          <w:rFonts w:ascii="楷体" w:eastAsia="楷体" w:hAnsi="楷体"/>
          <w:b/>
          <w:bCs/>
          <w:sz w:val="44"/>
          <w:szCs w:val="44"/>
          <w:u w:val="single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  <w:r w:rsidRPr="00990C4B">
        <w:rPr>
          <w:rFonts w:ascii="楷体" w:eastAsia="楷体" w:hAnsi="楷体" w:hint="eastAsia"/>
          <w:b/>
          <w:bCs/>
          <w:sz w:val="44"/>
          <w:szCs w:val="44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36"/>
          <w:szCs w:val="36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52"/>
          <w:szCs w:val="52"/>
          <w:u w:val="single"/>
        </w:rPr>
        <w:t xml:space="preserve">                             </w:t>
      </w:r>
    </w:p>
    <w:p w:rsidR="000B4849" w:rsidRPr="008863DA" w:rsidRDefault="000B4849" w:rsidP="000B4849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深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proofErr w:type="gramStart"/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圳</w:t>
      </w:r>
      <w:proofErr w:type="gramEnd"/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精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瑞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翔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科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有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限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公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司</w:t>
      </w:r>
    </w:p>
    <w:p w:rsidR="000B4849" w:rsidRPr="004A0FBD" w:rsidRDefault="000B4849" w:rsidP="000B4849">
      <w:pPr>
        <w:jc w:val="center"/>
        <w:rPr>
          <w:b/>
          <w:i/>
          <w:sz w:val="52"/>
          <w:szCs w:val="52"/>
        </w:rPr>
      </w:pP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shenzhen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</w:t>
      </w: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jingruixiang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technology co., ltd.</w:t>
      </w:r>
    </w:p>
    <w:p w:rsidR="00AB29DB" w:rsidRPr="000B4849" w:rsidRDefault="00AB29DB" w:rsidP="00FA69C2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AB29DB" w:rsidRDefault="00AB29DB" w:rsidP="00FA69C2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AB29DB" w:rsidRPr="009E0B74" w:rsidRDefault="00AB29DB" w:rsidP="00AB29DB">
      <w:pPr>
        <w:jc w:val="center"/>
        <w:rPr>
          <w:rFonts w:cs="宋体"/>
          <w:b/>
          <w:kern w:val="0"/>
          <w:sz w:val="32"/>
          <w:szCs w:val="32"/>
        </w:rPr>
      </w:pPr>
      <w:r>
        <w:rPr>
          <w:rFonts w:cs="宋体" w:hint="eastAsia"/>
          <w:b/>
          <w:kern w:val="0"/>
          <w:sz w:val="32"/>
          <w:szCs w:val="32"/>
        </w:rPr>
        <w:lastRenderedPageBreak/>
        <w:t>JRX8150</w:t>
      </w:r>
      <w:r w:rsidRPr="009E0B74">
        <w:rPr>
          <w:rFonts w:cs="宋体" w:hint="eastAsia"/>
          <w:b/>
          <w:kern w:val="0"/>
          <w:sz w:val="32"/>
          <w:szCs w:val="32"/>
        </w:rPr>
        <w:t>蓄电池</w:t>
      </w:r>
      <w:r>
        <w:rPr>
          <w:rFonts w:cs="宋体" w:hint="eastAsia"/>
          <w:b/>
          <w:kern w:val="0"/>
          <w:sz w:val="32"/>
          <w:szCs w:val="32"/>
        </w:rPr>
        <w:t>活化</w:t>
      </w:r>
      <w:r w:rsidRPr="009E0B74">
        <w:rPr>
          <w:rFonts w:cs="宋体" w:hint="eastAsia"/>
          <w:b/>
          <w:kern w:val="0"/>
          <w:sz w:val="32"/>
          <w:szCs w:val="32"/>
        </w:rPr>
        <w:t>仪</w:t>
      </w:r>
    </w:p>
    <w:p w:rsidR="00D92750" w:rsidRPr="00A732AC" w:rsidRDefault="00D92750" w:rsidP="00AB29DB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39356B">
        <w:rPr>
          <w:rFonts w:cs="仿宋_GB2312" w:hint="eastAsia"/>
          <w:b/>
          <w:color w:val="0000FF"/>
          <w:kern w:val="0"/>
          <w:sz w:val="24"/>
        </w:rPr>
        <w:t>产品介绍</w:t>
      </w:r>
    </w:p>
    <w:p w:rsidR="00D92750" w:rsidRDefault="00D92750" w:rsidP="00AB29DB">
      <w:pPr>
        <w:widowControl/>
        <w:spacing w:line="360" w:lineRule="auto"/>
        <w:ind w:firstLineChars="228" w:firstLine="479"/>
        <w:jc w:val="left"/>
        <w:rPr>
          <w:rFonts w:cs="宋体"/>
          <w:kern w:val="0"/>
          <w:sz w:val="21"/>
          <w:szCs w:val="21"/>
        </w:rPr>
      </w:pPr>
      <w:r w:rsidRPr="0039356B">
        <w:rPr>
          <w:rFonts w:cs="宋体" w:hint="eastAsia"/>
          <w:kern w:val="0"/>
          <w:sz w:val="21"/>
          <w:szCs w:val="21"/>
        </w:rPr>
        <w:t>JRX8150蓄电池活化仪是专用</w:t>
      </w:r>
      <w:r w:rsidRPr="0039356B">
        <w:rPr>
          <w:rFonts w:cs="宋体"/>
          <w:kern w:val="0"/>
          <w:sz w:val="21"/>
          <w:szCs w:val="21"/>
        </w:rPr>
        <w:t>于日常维护中对落后蓄电池处理</w:t>
      </w:r>
      <w:r w:rsidRPr="0039356B">
        <w:rPr>
          <w:rFonts w:cs="宋体" w:hint="eastAsia"/>
          <w:kern w:val="0"/>
          <w:sz w:val="21"/>
          <w:szCs w:val="21"/>
        </w:rPr>
        <w:t>的便</w:t>
      </w:r>
      <w:r w:rsidRPr="0039356B">
        <w:rPr>
          <w:rFonts w:cs="宋体"/>
          <w:kern w:val="0"/>
          <w:sz w:val="21"/>
          <w:szCs w:val="21"/>
        </w:rPr>
        <w:t>携</w:t>
      </w:r>
      <w:r w:rsidRPr="0039356B">
        <w:rPr>
          <w:rFonts w:cs="宋体" w:hint="eastAsia"/>
          <w:kern w:val="0"/>
          <w:sz w:val="21"/>
          <w:szCs w:val="21"/>
        </w:rPr>
        <w:t>式产品</w:t>
      </w:r>
      <w:r w:rsidRPr="0039356B">
        <w:rPr>
          <w:rFonts w:cs="宋体"/>
          <w:kern w:val="0"/>
          <w:sz w:val="21"/>
          <w:szCs w:val="21"/>
        </w:rPr>
        <w:t>，它具有三种独立的使用方式：电池</w:t>
      </w:r>
      <w:r w:rsidRPr="0039356B">
        <w:rPr>
          <w:rFonts w:cs="宋体" w:hint="eastAsia"/>
          <w:kern w:val="0"/>
          <w:sz w:val="21"/>
          <w:szCs w:val="21"/>
        </w:rPr>
        <w:t>放电</w:t>
      </w:r>
      <w:r w:rsidRPr="0039356B">
        <w:rPr>
          <w:rFonts w:cs="宋体"/>
          <w:kern w:val="0"/>
          <w:sz w:val="21"/>
          <w:szCs w:val="21"/>
        </w:rPr>
        <w:t>方式</w:t>
      </w:r>
      <w:r w:rsidRPr="0039356B">
        <w:rPr>
          <w:rFonts w:cs="宋体" w:hint="eastAsia"/>
          <w:kern w:val="0"/>
          <w:sz w:val="21"/>
          <w:szCs w:val="21"/>
        </w:rPr>
        <w:t>、</w:t>
      </w:r>
      <w:r w:rsidRPr="0039356B">
        <w:rPr>
          <w:rFonts w:cs="宋体"/>
          <w:kern w:val="0"/>
          <w:sz w:val="21"/>
          <w:szCs w:val="21"/>
        </w:rPr>
        <w:t>电池充电方式和电池活化方式</w:t>
      </w:r>
      <w:r w:rsidRPr="0039356B">
        <w:rPr>
          <w:rFonts w:cs="宋体" w:hint="eastAsia"/>
          <w:kern w:val="0"/>
          <w:sz w:val="21"/>
          <w:szCs w:val="21"/>
        </w:rPr>
        <w:t>。可以</w:t>
      </w:r>
      <w:r w:rsidRPr="0039356B">
        <w:rPr>
          <w:rFonts w:cs="宋体"/>
          <w:kern w:val="0"/>
          <w:sz w:val="21"/>
          <w:szCs w:val="21"/>
        </w:rPr>
        <w:t>针对落后电池不同的实际情况，对电池进行恒</w:t>
      </w:r>
      <w:r w:rsidRPr="0039356B">
        <w:rPr>
          <w:rFonts w:cs="宋体" w:hint="eastAsia"/>
          <w:kern w:val="0"/>
          <w:sz w:val="21"/>
          <w:szCs w:val="21"/>
        </w:rPr>
        <w:t>流</w:t>
      </w:r>
      <w:r w:rsidRPr="0039356B">
        <w:rPr>
          <w:rFonts w:cs="宋体"/>
          <w:kern w:val="0"/>
          <w:sz w:val="21"/>
          <w:szCs w:val="21"/>
        </w:rPr>
        <w:t>充电或设置多个循环周期对</w:t>
      </w:r>
      <w:r w:rsidRPr="0039356B">
        <w:rPr>
          <w:rFonts w:cs="宋体" w:hint="eastAsia"/>
          <w:kern w:val="0"/>
          <w:sz w:val="21"/>
          <w:szCs w:val="21"/>
        </w:rPr>
        <w:t>最小容量的电池作循环多次充放电，以激化电池极板失效的活性物质使电池活化</w:t>
      </w:r>
      <w:r w:rsidRPr="0039356B">
        <w:rPr>
          <w:rFonts w:cs="宋体"/>
          <w:kern w:val="0"/>
          <w:sz w:val="21"/>
          <w:szCs w:val="21"/>
        </w:rPr>
        <w:t>，提升落后电池的容量。</w:t>
      </w:r>
      <w:r w:rsidRPr="0039356B">
        <w:rPr>
          <w:rFonts w:cs="宋体" w:hint="eastAsia"/>
          <w:kern w:val="0"/>
          <w:sz w:val="21"/>
          <w:szCs w:val="21"/>
        </w:rPr>
        <w:t>同时配备</w:t>
      </w:r>
      <w:r w:rsidRPr="0039356B">
        <w:rPr>
          <w:rFonts w:cs="宋体"/>
          <w:kern w:val="0"/>
          <w:sz w:val="21"/>
          <w:szCs w:val="21"/>
        </w:rPr>
        <w:t>PC</w:t>
      </w:r>
      <w:r w:rsidRPr="0039356B">
        <w:rPr>
          <w:rFonts w:cs="宋体" w:hint="eastAsia"/>
          <w:kern w:val="0"/>
          <w:sz w:val="21"/>
          <w:szCs w:val="21"/>
        </w:rPr>
        <w:t>机应用软件，把采集的数据上传至计算机，便于进行各种分析。</w:t>
      </w:r>
    </w:p>
    <w:p w:rsidR="00D92750" w:rsidRPr="0039356B" w:rsidRDefault="00D92750" w:rsidP="00AB29DB">
      <w:pPr>
        <w:widowControl/>
        <w:spacing w:line="300" w:lineRule="atLeast"/>
        <w:ind w:firstLineChars="228" w:firstLine="479"/>
        <w:jc w:val="left"/>
        <w:rPr>
          <w:rFonts w:cs="宋体"/>
          <w:kern w:val="0"/>
          <w:sz w:val="21"/>
          <w:szCs w:val="21"/>
        </w:rPr>
      </w:pPr>
      <w:r>
        <w:rPr>
          <w:rFonts w:cs="宋体" w:hint="eastAsia"/>
          <w:kern w:val="0"/>
          <w:sz w:val="21"/>
          <w:szCs w:val="21"/>
        </w:rPr>
        <w:t xml:space="preserve">                         </w:t>
      </w:r>
      <w:r>
        <w:rPr>
          <w:rFonts w:hint="eastAsia"/>
          <w:noProof/>
        </w:rPr>
        <w:drawing>
          <wp:inline distT="0" distB="0" distL="0" distR="0" wp14:anchorId="1FB4977C" wp14:editId="6E24308F">
            <wp:extent cx="1800225" cy="2858918"/>
            <wp:effectExtent l="0" t="0" r="0" b="0"/>
            <wp:docPr id="2" name="图片 2" descr="P322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32200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86" t="9857" r="31755" b="5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858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0"/>
          <w:sz w:val="21"/>
          <w:szCs w:val="21"/>
        </w:rPr>
        <w:t xml:space="preserve">         </w:t>
      </w:r>
    </w:p>
    <w:p w:rsidR="00D92750" w:rsidRPr="00A3793F" w:rsidRDefault="00D92750" w:rsidP="00AB29DB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A3793F">
        <w:rPr>
          <w:rFonts w:cs="仿宋_GB2312" w:hint="eastAsia"/>
          <w:b/>
          <w:color w:val="0000FF"/>
          <w:kern w:val="0"/>
          <w:sz w:val="24"/>
        </w:rPr>
        <w:t>产品功能</w:t>
      </w:r>
    </w:p>
    <w:p w:rsidR="00D92750" w:rsidRPr="00A3793F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/>
          <w:b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A3793F">
        <w:rPr>
          <w:rFonts w:asciiTheme="minorEastAsia" w:eastAsiaTheme="minorEastAsia" w:hAnsiTheme="minorEastAsia" w:hint="eastAsia"/>
          <w:b/>
          <w:sz w:val="21"/>
          <w:szCs w:val="21"/>
        </w:rPr>
        <w:t>充放电、活化及曲线指示功能</w:t>
      </w:r>
    </w:p>
    <w:p w:rsidR="00D92750" w:rsidRPr="0039356B" w:rsidRDefault="00D92750" w:rsidP="00CF725A">
      <w:pPr>
        <w:widowControl/>
        <w:spacing w:line="360" w:lineRule="auto"/>
        <w:ind w:leftChars="210" w:left="420"/>
        <w:jc w:val="left"/>
        <w:rPr>
          <w:rFonts w:cs="宋体"/>
          <w:kern w:val="0"/>
          <w:sz w:val="21"/>
          <w:szCs w:val="21"/>
        </w:rPr>
      </w:pPr>
      <w:r w:rsidRPr="0039356B">
        <w:rPr>
          <w:rFonts w:cs="宋体" w:hint="eastAsia"/>
          <w:kern w:val="0"/>
          <w:sz w:val="21"/>
          <w:szCs w:val="21"/>
        </w:rPr>
        <w:t>JRX8150蓄电池活化仪可记录充电、放电及活化过程中的蓄电池电压、电流变化趋势和相关数据，并有相应的曲线指示功能。其相关数据和趋势曲线在每次工作执行完后即可显示，内容包括：测试电池号码、电池内阻、执行总时间、停止测试原因、电压曲线、电流曲线等。</w:t>
      </w:r>
    </w:p>
    <w:p w:rsidR="00D92750" w:rsidRPr="00A3793F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/>
          <w:b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A3793F">
        <w:rPr>
          <w:rFonts w:asciiTheme="minorEastAsia" w:eastAsiaTheme="minorEastAsia" w:hAnsiTheme="minorEastAsia" w:hint="eastAsia"/>
          <w:b/>
          <w:sz w:val="21"/>
          <w:szCs w:val="21"/>
        </w:rPr>
        <w:t>数据查看(回放)</w:t>
      </w:r>
    </w:p>
    <w:p w:rsidR="00D92750" w:rsidRPr="0039356B" w:rsidRDefault="00D92750" w:rsidP="00CF725A">
      <w:pPr>
        <w:widowControl/>
        <w:spacing w:line="360" w:lineRule="auto"/>
        <w:ind w:leftChars="210" w:left="420"/>
        <w:jc w:val="left"/>
        <w:rPr>
          <w:rFonts w:cs="宋体"/>
          <w:kern w:val="0"/>
          <w:sz w:val="21"/>
          <w:szCs w:val="21"/>
        </w:rPr>
      </w:pPr>
      <w:r w:rsidRPr="0039356B">
        <w:rPr>
          <w:rFonts w:cs="宋体" w:hint="eastAsia"/>
          <w:kern w:val="0"/>
          <w:sz w:val="21"/>
          <w:szCs w:val="21"/>
        </w:rPr>
        <w:t>在进行充</w:t>
      </w:r>
      <w:r w:rsidRPr="0039356B">
        <w:rPr>
          <w:rFonts w:cs="宋体"/>
          <w:kern w:val="0"/>
          <w:sz w:val="21"/>
          <w:szCs w:val="21"/>
        </w:rPr>
        <w:t>(</w:t>
      </w:r>
      <w:r w:rsidRPr="0039356B">
        <w:rPr>
          <w:rFonts w:cs="宋体" w:hint="eastAsia"/>
          <w:kern w:val="0"/>
          <w:sz w:val="21"/>
          <w:szCs w:val="21"/>
        </w:rPr>
        <w:t>放</w:t>
      </w:r>
      <w:r w:rsidRPr="0039356B">
        <w:rPr>
          <w:rFonts w:cs="宋体"/>
          <w:kern w:val="0"/>
          <w:sz w:val="21"/>
          <w:szCs w:val="21"/>
        </w:rPr>
        <w:t>)</w:t>
      </w:r>
      <w:r w:rsidRPr="0039356B">
        <w:rPr>
          <w:rFonts w:cs="宋体" w:hint="eastAsia"/>
          <w:kern w:val="0"/>
          <w:sz w:val="21"/>
          <w:szCs w:val="21"/>
        </w:rPr>
        <w:t>电或活化操作过程中，由于一些原因中断测试后，可选择是否查看数据。在数据查看时，按左右键切换以查看相关的数据和曲线趋势。</w:t>
      </w:r>
    </w:p>
    <w:p w:rsidR="00D92750" w:rsidRPr="00A3793F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/>
          <w:b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A3793F">
        <w:rPr>
          <w:rFonts w:asciiTheme="minorEastAsia" w:eastAsiaTheme="minorEastAsia" w:hAnsiTheme="minorEastAsia" w:hint="eastAsia"/>
          <w:b/>
          <w:sz w:val="21"/>
          <w:szCs w:val="21"/>
        </w:rPr>
        <w:t>数据管理</w:t>
      </w:r>
    </w:p>
    <w:p w:rsidR="00D92750" w:rsidRPr="00A3793F" w:rsidRDefault="00D92750" w:rsidP="00AB29DB">
      <w:pPr>
        <w:spacing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A3793F">
        <w:rPr>
          <w:rFonts w:asciiTheme="minorEastAsia" w:eastAsiaTheme="minorEastAsia" w:hAnsiTheme="minorEastAsia" w:hint="eastAsia"/>
          <w:sz w:val="21"/>
          <w:szCs w:val="21"/>
        </w:rPr>
        <w:t xml:space="preserve">    此功能允许用户对电池的已测控数据进行管理，包括数据的上</w:t>
      </w:r>
      <w:proofErr w:type="gramStart"/>
      <w:r w:rsidRPr="00A3793F">
        <w:rPr>
          <w:rFonts w:asciiTheme="minorEastAsia" w:eastAsiaTheme="minorEastAsia" w:hAnsiTheme="minorEastAsia" w:hint="eastAsia"/>
          <w:sz w:val="21"/>
          <w:szCs w:val="21"/>
        </w:rPr>
        <w:t>传以及</w:t>
      </w:r>
      <w:proofErr w:type="gramEnd"/>
      <w:r w:rsidRPr="00A3793F">
        <w:rPr>
          <w:rFonts w:asciiTheme="minorEastAsia" w:eastAsiaTheme="minorEastAsia" w:hAnsiTheme="minorEastAsia" w:hint="eastAsia"/>
          <w:sz w:val="21"/>
          <w:szCs w:val="21"/>
        </w:rPr>
        <w:t>曲线回放。</w:t>
      </w:r>
    </w:p>
    <w:p w:rsidR="00D92750" w:rsidRPr="00A3793F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/>
          <w:b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A3793F">
        <w:rPr>
          <w:rFonts w:asciiTheme="minorEastAsia" w:eastAsiaTheme="minorEastAsia" w:hAnsiTheme="minorEastAsia" w:hint="eastAsia"/>
          <w:b/>
          <w:sz w:val="21"/>
          <w:szCs w:val="21"/>
        </w:rPr>
        <w:t>系统升级</w:t>
      </w:r>
    </w:p>
    <w:p w:rsidR="00D92750" w:rsidRDefault="00D92750" w:rsidP="00AB29DB">
      <w:pPr>
        <w:spacing w:line="36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A3793F">
        <w:rPr>
          <w:rFonts w:asciiTheme="minorEastAsia" w:eastAsiaTheme="minorEastAsia" w:hAnsiTheme="minorEastAsia" w:hint="eastAsia"/>
          <w:sz w:val="21"/>
          <w:szCs w:val="21"/>
        </w:rPr>
        <w:lastRenderedPageBreak/>
        <w:t>此功能允许用户对设备进行在线的软件升级更新。</w:t>
      </w:r>
    </w:p>
    <w:p w:rsidR="00D92750" w:rsidRPr="00A3793F" w:rsidRDefault="00D92750" w:rsidP="00AB29DB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A3793F">
        <w:rPr>
          <w:rFonts w:cs="仿宋_GB2312" w:hint="eastAsia"/>
          <w:b/>
          <w:color w:val="0000FF"/>
          <w:kern w:val="0"/>
          <w:sz w:val="24"/>
        </w:rPr>
        <w:t>产品特点</w:t>
      </w:r>
    </w:p>
    <w:p w:rsidR="00D92750" w:rsidRPr="000808F0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 w:cs="宋体"/>
          <w:kern w:val="0"/>
          <w:sz w:val="21"/>
          <w:szCs w:val="21"/>
        </w:rPr>
      </w:pPr>
      <w:bookmarkStart w:id="0" w:name="_Toc223861161"/>
      <w:bookmarkStart w:id="1" w:name="_Toc22349"/>
      <w:bookmarkStart w:id="2" w:name="_Toc22079"/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 xml:space="preserve">使用最新的在线可编程CPU，用户可使用微机更新仪表软件，不断提升仪表性能。 </w:t>
      </w:r>
    </w:p>
    <w:p w:rsidR="00D92750" w:rsidRPr="000808F0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模块化结构，设计合理，运行可靠。</w:t>
      </w:r>
    </w:p>
    <w:p w:rsidR="00D92750" w:rsidRPr="000808F0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测量全面，并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精确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显示电池充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(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放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)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电及活化的运行结果和变化曲线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。</w:t>
      </w:r>
    </w:p>
    <w:p w:rsidR="00D92750" w:rsidRPr="000808F0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功能强大，可对电池单独进行充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(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放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)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电和连续多次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(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不大于9次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)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循环充放电。</w:t>
      </w:r>
    </w:p>
    <w:p w:rsidR="00D92750" w:rsidRPr="000808F0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中文菜单操作，简单易学易用。</w:t>
      </w:r>
    </w:p>
    <w:p w:rsidR="00D92750" w:rsidRPr="000808F0" w:rsidRDefault="00D92750" w:rsidP="00AB29DB">
      <w:pPr>
        <w:tabs>
          <w:tab w:val="left" w:pos="360"/>
        </w:tabs>
        <w:spacing w:line="360" w:lineRule="auto"/>
        <w:ind w:firstLineChars="150" w:firstLine="30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与计算机通过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U盘做中介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，可将测量数据存入计算机，并由计算机进行管理。</w:t>
      </w:r>
    </w:p>
    <w:p w:rsidR="00D92750" w:rsidRDefault="00D92750" w:rsidP="00CF725A">
      <w:pPr>
        <w:tabs>
          <w:tab w:val="left" w:pos="360"/>
        </w:tabs>
        <w:spacing w:line="360" w:lineRule="auto"/>
        <w:ind w:leftChars="150" w:left="500" w:hangingChars="100" w:hanging="200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仪表配备的PC数据管理软件可对电池充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(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放</w:t>
      </w:r>
      <w:r w:rsidRPr="000808F0">
        <w:rPr>
          <w:rFonts w:asciiTheme="minorEastAsia" w:eastAsiaTheme="minorEastAsia" w:hAnsiTheme="minorEastAsia" w:cs="宋体"/>
          <w:kern w:val="0"/>
          <w:sz w:val="21"/>
          <w:szCs w:val="21"/>
        </w:rPr>
        <w:t>)</w:t>
      </w:r>
      <w:r w:rsidRPr="000808F0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电及活化的长期运行状态进行分析、并可生成相应的数据报表。</w:t>
      </w:r>
      <w:bookmarkStart w:id="3" w:name="_Toc1111"/>
      <w:bookmarkStart w:id="4" w:name="_Toc9705"/>
    </w:p>
    <w:p w:rsidR="00D92750" w:rsidRPr="0039356B" w:rsidRDefault="00D92750" w:rsidP="00AB29DB">
      <w:pPr>
        <w:tabs>
          <w:tab w:val="left" w:pos="780"/>
        </w:tabs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39356B">
        <w:rPr>
          <w:rFonts w:cs="仿宋_GB2312" w:hint="eastAsia"/>
          <w:b/>
          <w:color w:val="0000FF"/>
          <w:kern w:val="0"/>
          <w:sz w:val="24"/>
        </w:rPr>
        <w:t>技术参数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126"/>
        <w:gridCol w:w="2467"/>
      </w:tblGrid>
      <w:tr w:rsidR="00D92750" w:rsidTr="003702BA">
        <w:tc>
          <w:tcPr>
            <w:tcW w:w="1384" w:type="dxa"/>
            <w:vAlign w:val="center"/>
          </w:tcPr>
          <w:bookmarkEnd w:id="0"/>
          <w:bookmarkEnd w:id="1"/>
          <w:bookmarkEnd w:id="2"/>
          <w:bookmarkEnd w:id="3"/>
          <w:bookmarkEnd w:id="4"/>
          <w:p w:rsidR="00D92750" w:rsidRPr="0039356B" w:rsidRDefault="00D92750" w:rsidP="00AA2F2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项目</w:t>
            </w:r>
          </w:p>
        </w:tc>
        <w:tc>
          <w:tcPr>
            <w:tcW w:w="2552" w:type="dxa"/>
            <w:vAlign w:val="center"/>
          </w:tcPr>
          <w:p w:rsidR="00D92750" w:rsidRPr="0039356B" w:rsidRDefault="00D92750" w:rsidP="00AA2F28">
            <w:pPr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测试范围</w:t>
            </w:r>
          </w:p>
        </w:tc>
        <w:tc>
          <w:tcPr>
            <w:tcW w:w="2126" w:type="dxa"/>
            <w:vAlign w:val="center"/>
          </w:tcPr>
          <w:p w:rsidR="00D92750" w:rsidRPr="0039356B" w:rsidRDefault="00D92750" w:rsidP="00AA2F28">
            <w:pPr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分辨率</w:t>
            </w:r>
          </w:p>
        </w:tc>
        <w:tc>
          <w:tcPr>
            <w:tcW w:w="2467" w:type="dxa"/>
            <w:vAlign w:val="center"/>
          </w:tcPr>
          <w:p w:rsidR="00D92750" w:rsidRPr="0039356B" w:rsidRDefault="00D92750" w:rsidP="00AA2F28">
            <w:pPr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精度</w:t>
            </w:r>
          </w:p>
        </w:tc>
      </w:tr>
      <w:tr w:rsidR="00FA001B" w:rsidTr="003702BA">
        <w:tc>
          <w:tcPr>
            <w:tcW w:w="1384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充电电流</w:t>
            </w:r>
          </w:p>
        </w:tc>
        <w:tc>
          <w:tcPr>
            <w:tcW w:w="2552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0～100A(1.2V/2V)</w:t>
            </w:r>
          </w:p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0～30A(4V/6V/8V/12V)</w:t>
            </w:r>
          </w:p>
        </w:tc>
        <w:tc>
          <w:tcPr>
            <w:tcW w:w="2126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467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1.0%</w:t>
            </w:r>
          </w:p>
        </w:tc>
      </w:tr>
      <w:tr w:rsidR="00FA001B" w:rsidTr="003702BA">
        <w:tc>
          <w:tcPr>
            <w:tcW w:w="1384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放电电流</w:t>
            </w:r>
          </w:p>
        </w:tc>
        <w:tc>
          <w:tcPr>
            <w:tcW w:w="2552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0～100A(1.2V/2V)</w:t>
            </w:r>
          </w:p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0～30A(4V/6V/8V/12V)</w:t>
            </w:r>
          </w:p>
        </w:tc>
        <w:tc>
          <w:tcPr>
            <w:tcW w:w="2126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467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1.0%</w:t>
            </w:r>
          </w:p>
        </w:tc>
      </w:tr>
      <w:tr w:rsidR="00FA001B" w:rsidTr="003702BA">
        <w:tc>
          <w:tcPr>
            <w:tcW w:w="1384" w:type="dxa"/>
            <w:vAlign w:val="center"/>
          </w:tcPr>
          <w:p w:rsid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充放电限压</w:t>
            </w:r>
          </w:p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保护</w:t>
            </w:r>
          </w:p>
        </w:tc>
        <w:tc>
          <w:tcPr>
            <w:tcW w:w="2552" w:type="dxa"/>
            <w:vAlign w:val="center"/>
          </w:tcPr>
          <w:p w:rsidR="00FA001B" w:rsidRPr="00FA001B" w:rsidRDefault="00FA001B" w:rsidP="00FA001B">
            <w:pPr>
              <w:spacing w:line="360" w:lineRule="auto"/>
              <w:ind w:firstLineChars="50" w:firstLine="105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1.08～1.44V (1.2V)</w:t>
            </w:r>
          </w:p>
          <w:p w:rsidR="00FA001B" w:rsidRPr="00FA001B" w:rsidRDefault="00FA001B" w:rsidP="00FA001B">
            <w:pPr>
              <w:spacing w:line="360" w:lineRule="auto"/>
              <w:ind w:firstLineChars="100" w:firstLine="210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1.8～2.4V (2V)</w:t>
            </w:r>
          </w:p>
          <w:p w:rsidR="00FA001B" w:rsidRPr="00FA001B" w:rsidRDefault="00FA001B" w:rsidP="00FA001B">
            <w:pPr>
              <w:spacing w:line="360" w:lineRule="auto"/>
              <w:ind w:firstLineChars="100" w:firstLine="210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3.6～4.8V</w:t>
            </w:r>
            <w:r w:rsidR="00F803FB">
              <w:rPr>
                <w:rFonts w:hint="eastAsia"/>
                <w:sz w:val="21"/>
                <w:szCs w:val="21"/>
              </w:rPr>
              <w:t xml:space="preserve"> </w:t>
            </w:r>
            <w:r w:rsidRPr="00FA001B">
              <w:rPr>
                <w:rFonts w:hint="eastAsia"/>
                <w:sz w:val="21"/>
                <w:szCs w:val="21"/>
              </w:rPr>
              <w:t>(4V)</w:t>
            </w:r>
          </w:p>
          <w:p w:rsidR="00FA001B" w:rsidRPr="00FA001B" w:rsidRDefault="00FA001B" w:rsidP="00FA001B">
            <w:pPr>
              <w:spacing w:line="360" w:lineRule="auto"/>
              <w:ind w:firstLineChars="100" w:firstLine="210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5.4～7.2V</w:t>
            </w:r>
            <w:r w:rsidR="00F803FB">
              <w:rPr>
                <w:rFonts w:hint="eastAsia"/>
                <w:sz w:val="21"/>
                <w:szCs w:val="21"/>
              </w:rPr>
              <w:t xml:space="preserve"> </w:t>
            </w:r>
            <w:r w:rsidRPr="00FA001B">
              <w:rPr>
                <w:rFonts w:hint="eastAsia"/>
                <w:sz w:val="21"/>
                <w:szCs w:val="21"/>
              </w:rPr>
              <w:t>(6V)</w:t>
            </w:r>
          </w:p>
          <w:p w:rsidR="00FA001B" w:rsidRPr="00FA001B" w:rsidRDefault="00FA001B" w:rsidP="00FA001B">
            <w:pPr>
              <w:spacing w:line="360" w:lineRule="auto"/>
              <w:ind w:firstLineChars="100" w:firstLine="210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7.2～9.6V (8V)</w:t>
            </w:r>
          </w:p>
          <w:p w:rsidR="00FA001B" w:rsidRPr="00FA001B" w:rsidRDefault="00FA001B" w:rsidP="00F803F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 xml:space="preserve">10.8～14.4V </w:t>
            </w:r>
            <w:bookmarkStart w:id="5" w:name="_GoBack"/>
            <w:bookmarkEnd w:id="5"/>
            <w:r w:rsidRPr="00FA001B">
              <w:rPr>
                <w:rFonts w:hint="eastAsia"/>
                <w:sz w:val="21"/>
                <w:szCs w:val="21"/>
              </w:rPr>
              <w:t>(12V)</w:t>
            </w:r>
          </w:p>
        </w:tc>
        <w:tc>
          <w:tcPr>
            <w:tcW w:w="2126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0.01V(1.2V/2V/4V)</w:t>
            </w:r>
          </w:p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0.1V(6V/8V/12V)</w:t>
            </w:r>
          </w:p>
        </w:tc>
        <w:tc>
          <w:tcPr>
            <w:tcW w:w="2467" w:type="dxa"/>
            <w:vAlign w:val="center"/>
          </w:tcPr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1.0%(1.2V)</w:t>
            </w:r>
          </w:p>
          <w:p w:rsidR="00FA001B" w:rsidRPr="00FA001B" w:rsidRDefault="00FA001B" w:rsidP="00FA00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FA001B">
              <w:rPr>
                <w:rFonts w:hint="eastAsia"/>
                <w:sz w:val="21"/>
                <w:szCs w:val="21"/>
              </w:rPr>
              <w:t>0.5%(2V/4V/6V/8V/12V)</w:t>
            </w:r>
          </w:p>
        </w:tc>
      </w:tr>
      <w:tr w:rsidR="00FA001B" w:rsidTr="003702BA">
        <w:tc>
          <w:tcPr>
            <w:tcW w:w="1384" w:type="dxa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供电电源</w:t>
            </w:r>
          </w:p>
        </w:tc>
        <w:tc>
          <w:tcPr>
            <w:tcW w:w="7145" w:type="dxa"/>
            <w:gridSpan w:val="3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AC　220V±10%</w:t>
            </w:r>
          </w:p>
        </w:tc>
      </w:tr>
      <w:tr w:rsidR="00FA001B" w:rsidTr="003702BA">
        <w:tc>
          <w:tcPr>
            <w:tcW w:w="1384" w:type="dxa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显示方式</w:t>
            </w:r>
          </w:p>
        </w:tc>
        <w:tc>
          <w:tcPr>
            <w:tcW w:w="7145" w:type="dxa"/>
            <w:gridSpan w:val="3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中英文LCD</w:t>
            </w:r>
          </w:p>
        </w:tc>
      </w:tr>
      <w:tr w:rsidR="00FA001B" w:rsidTr="003702BA">
        <w:trPr>
          <w:trHeight w:val="366"/>
        </w:trPr>
        <w:tc>
          <w:tcPr>
            <w:tcW w:w="1384" w:type="dxa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使用环境</w:t>
            </w:r>
          </w:p>
        </w:tc>
        <w:tc>
          <w:tcPr>
            <w:tcW w:w="7145" w:type="dxa"/>
            <w:gridSpan w:val="3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5℃～50℃　　5%～90%RH    室内</w:t>
            </w:r>
          </w:p>
        </w:tc>
      </w:tr>
      <w:tr w:rsidR="00FA001B" w:rsidTr="003702BA">
        <w:trPr>
          <w:trHeight w:val="213"/>
        </w:trPr>
        <w:tc>
          <w:tcPr>
            <w:tcW w:w="1384" w:type="dxa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通讯接口</w:t>
            </w:r>
          </w:p>
        </w:tc>
        <w:tc>
          <w:tcPr>
            <w:tcW w:w="7145" w:type="dxa"/>
            <w:gridSpan w:val="3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USB</w:t>
            </w:r>
          </w:p>
        </w:tc>
      </w:tr>
      <w:tr w:rsidR="00FA001B" w:rsidTr="003702BA">
        <w:trPr>
          <w:trHeight w:val="240"/>
        </w:trPr>
        <w:tc>
          <w:tcPr>
            <w:tcW w:w="1384" w:type="dxa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体积</w:t>
            </w:r>
          </w:p>
        </w:tc>
        <w:tc>
          <w:tcPr>
            <w:tcW w:w="7145" w:type="dxa"/>
            <w:gridSpan w:val="3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401(mm)*176.4(mm)*273(mm)</w:t>
            </w:r>
          </w:p>
        </w:tc>
      </w:tr>
      <w:tr w:rsidR="00FA001B" w:rsidTr="003702BA">
        <w:trPr>
          <w:trHeight w:val="258"/>
        </w:trPr>
        <w:tc>
          <w:tcPr>
            <w:tcW w:w="1384" w:type="dxa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重量</w:t>
            </w:r>
          </w:p>
        </w:tc>
        <w:tc>
          <w:tcPr>
            <w:tcW w:w="7145" w:type="dxa"/>
            <w:gridSpan w:val="3"/>
            <w:vAlign w:val="center"/>
          </w:tcPr>
          <w:p w:rsidR="00FA001B" w:rsidRPr="0039356B" w:rsidRDefault="00FA001B" w:rsidP="004428C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9356B">
              <w:rPr>
                <w:rFonts w:hint="eastAsia"/>
                <w:sz w:val="21"/>
                <w:szCs w:val="21"/>
              </w:rPr>
              <w:t>15Kg</w:t>
            </w:r>
          </w:p>
        </w:tc>
      </w:tr>
    </w:tbl>
    <w:p w:rsidR="00D92750" w:rsidRPr="00A3793F" w:rsidRDefault="00D92750" w:rsidP="00D92750">
      <w:pPr>
        <w:rPr>
          <w:rFonts w:cs="仿宋_GB2312"/>
          <w:b/>
          <w:color w:val="0000FF"/>
          <w:kern w:val="0"/>
          <w:sz w:val="24"/>
        </w:rPr>
      </w:pPr>
    </w:p>
    <w:p w:rsidR="00B6602C" w:rsidRDefault="00B6602C" w:rsidP="00D92750">
      <w:pPr>
        <w:tabs>
          <w:tab w:val="left" w:pos="5027"/>
        </w:tabs>
        <w:jc w:val="left"/>
      </w:pPr>
    </w:p>
    <w:sectPr w:rsidR="00B6602C" w:rsidSect="00AB29DB">
      <w:headerReference w:type="default" r:id="rId10"/>
      <w:footerReference w:type="default" r:id="rId11"/>
      <w:pgSz w:w="11907" w:h="16838" w:code="9"/>
      <w:pgMar w:top="1440" w:right="1797" w:bottom="1440" w:left="1797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C7" w:rsidRDefault="00891DC7" w:rsidP="00A831BC">
      <w:r>
        <w:separator/>
      </w:r>
    </w:p>
  </w:endnote>
  <w:endnote w:type="continuationSeparator" w:id="0">
    <w:p w:rsidR="00891DC7" w:rsidRDefault="00891DC7" w:rsidP="00A8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101560"/>
      <w:docPartObj>
        <w:docPartGallery w:val="Page Numbers (Bottom of Page)"/>
        <w:docPartUnique/>
      </w:docPartObj>
    </w:sdtPr>
    <w:sdtEndPr/>
    <w:sdtContent>
      <w:p w:rsidR="00F84D50" w:rsidRDefault="00F84D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3FB" w:rsidRPr="00F803FB">
          <w:rPr>
            <w:noProof/>
            <w:lang w:val="zh-CN"/>
          </w:rPr>
          <w:t>2</w:t>
        </w:r>
        <w:r>
          <w:fldChar w:fldCharType="end"/>
        </w:r>
      </w:p>
    </w:sdtContent>
  </w:sdt>
  <w:p w:rsidR="00A831BC" w:rsidRDefault="00A831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C7" w:rsidRDefault="00891DC7" w:rsidP="00A831BC">
      <w:r>
        <w:separator/>
      </w:r>
    </w:p>
  </w:footnote>
  <w:footnote w:type="continuationSeparator" w:id="0">
    <w:p w:rsidR="00891DC7" w:rsidRDefault="00891DC7" w:rsidP="00A83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1BC" w:rsidRDefault="00F76D33" w:rsidP="00D23B99">
    <w:pPr>
      <w:pStyle w:val="a4"/>
      <w:jc w:val="both"/>
    </w:pPr>
    <w:r>
      <w:rPr>
        <w:noProof/>
      </w:rPr>
      <w:drawing>
        <wp:inline distT="0" distB="0" distL="0" distR="0" wp14:anchorId="7ADCB04D" wp14:editId="7F646CAF">
          <wp:extent cx="990600" cy="207292"/>
          <wp:effectExtent l="0" t="0" r="0" b="254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20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</w:t>
    </w:r>
    <w:r w:rsidR="00AB29DB">
      <w:rPr>
        <w:rFonts w:hint="eastAsia"/>
      </w:rPr>
      <w:t xml:space="preserve">                             </w:t>
    </w:r>
    <w:r w:rsidR="00D23B99">
      <w:rPr>
        <w:rFonts w:hint="eastAsia"/>
      </w:rPr>
      <w:t xml:space="preserve"> </w:t>
    </w:r>
    <w:r w:rsidR="00D92750">
      <w:rPr>
        <w:rFonts w:hint="eastAsia"/>
      </w:rPr>
      <w:t>JRX8150</w:t>
    </w:r>
    <w:r>
      <w:rPr>
        <w:rFonts w:hint="eastAsia"/>
      </w:rPr>
      <w:t>蓄电池</w:t>
    </w:r>
    <w:r w:rsidR="00D92750">
      <w:rPr>
        <w:rFonts w:hint="eastAsia"/>
      </w:rPr>
      <w:t>活化</w:t>
    </w:r>
    <w:proofErr w:type="gramStart"/>
    <w:r w:rsidR="00D92750">
      <w:rPr>
        <w:rFonts w:hint="eastAsia"/>
      </w:rPr>
      <w:t>仪</w:t>
    </w:r>
    <w:r w:rsidR="002536B0">
      <w:rPr>
        <w:rFonts w:hint="eastAsia"/>
      </w:rPr>
      <w:t>技术</w:t>
    </w:r>
    <w:proofErr w:type="gramEnd"/>
    <w:r w:rsidR="002536B0">
      <w:rPr>
        <w:rFonts w:hint="eastAsia"/>
      </w:rPr>
      <w:t>规范书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lvl w:ilvl="0">
      <w:start w:val="1"/>
      <w:numFmt w:val="bullet"/>
      <w:lvlText w:val=""/>
      <w:lvlJc w:val="left"/>
      <w:pPr>
        <w:tabs>
          <w:tab w:val="num" w:pos="84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C"/>
    <w:multiLevelType w:val="singleLevel"/>
    <w:tmpl w:val="0000000C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0000000D"/>
    <w:multiLevelType w:val="singleLevel"/>
    <w:tmpl w:val="0000000D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bullet"/>
      <w:lvlText w:val=""/>
      <w:lvlJc w:val="left"/>
      <w:pPr>
        <w:tabs>
          <w:tab w:val="num" w:pos="840"/>
        </w:tabs>
        <w:ind w:left="420" w:hanging="420"/>
      </w:pPr>
      <w:rPr>
        <w:rFonts w:ascii="Wingdings" w:hAnsi="Wingdings" w:hint="default"/>
      </w:rPr>
    </w:lvl>
  </w:abstractNum>
  <w:abstractNum w:abstractNumId="4">
    <w:nsid w:val="71E76988"/>
    <w:multiLevelType w:val="singleLevel"/>
    <w:tmpl w:val="00000000"/>
    <w:lvl w:ilvl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C2"/>
    <w:rsid w:val="000B4849"/>
    <w:rsid w:val="00141E2A"/>
    <w:rsid w:val="002536B0"/>
    <w:rsid w:val="002D5176"/>
    <w:rsid w:val="003702BA"/>
    <w:rsid w:val="004561A8"/>
    <w:rsid w:val="00506225"/>
    <w:rsid w:val="00595C3B"/>
    <w:rsid w:val="006131C0"/>
    <w:rsid w:val="00641F67"/>
    <w:rsid w:val="00866F4E"/>
    <w:rsid w:val="00891DC7"/>
    <w:rsid w:val="008B5346"/>
    <w:rsid w:val="008C7DFB"/>
    <w:rsid w:val="00901010"/>
    <w:rsid w:val="00983ABC"/>
    <w:rsid w:val="00A05162"/>
    <w:rsid w:val="00A831BC"/>
    <w:rsid w:val="00AB29DB"/>
    <w:rsid w:val="00AE08F8"/>
    <w:rsid w:val="00B64622"/>
    <w:rsid w:val="00B6602C"/>
    <w:rsid w:val="00BC749A"/>
    <w:rsid w:val="00C65426"/>
    <w:rsid w:val="00CF725A"/>
    <w:rsid w:val="00D23B99"/>
    <w:rsid w:val="00D92750"/>
    <w:rsid w:val="00E77A62"/>
    <w:rsid w:val="00F26C80"/>
    <w:rsid w:val="00F76D33"/>
    <w:rsid w:val="00F803FB"/>
    <w:rsid w:val="00F84D50"/>
    <w:rsid w:val="00FA001B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C2"/>
    <w:pPr>
      <w:widowControl w:val="0"/>
      <w:adjustRightInd w:val="0"/>
      <w:jc w:val="both"/>
      <w:textAlignment w:val="baseline"/>
    </w:pPr>
    <w:rPr>
      <w:rFonts w:ascii="宋体" w:eastAsia="宋体" w:hAnsi="宋体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">
    <w:name w:val="样式9"/>
    <w:basedOn w:val="a"/>
    <w:rsid w:val="00FA69C2"/>
    <w:pPr>
      <w:spacing w:line="360" w:lineRule="auto"/>
    </w:pPr>
    <w:rPr>
      <w:rFonts w:ascii="Times New Roman" w:hAnsi="Times New Roman"/>
    </w:rPr>
  </w:style>
  <w:style w:type="paragraph" w:styleId="a3">
    <w:name w:val="Balloon Text"/>
    <w:basedOn w:val="a"/>
    <w:link w:val="Char"/>
    <w:uiPriority w:val="99"/>
    <w:semiHidden/>
    <w:unhideWhenUsed/>
    <w:rsid w:val="00FA6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69C2"/>
    <w:rPr>
      <w:rFonts w:ascii="宋体" w:eastAsia="宋体" w:hAnsi="宋体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83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831BC"/>
    <w:rPr>
      <w:rFonts w:ascii="宋体" w:eastAsia="宋体" w:hAnsi="宋体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3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831BC"/>
    <w:rPr>
      <w:rFonts w:ascii="宋体" w:eastAsia="宋体" w:hAnsi="宋体" w:cs="Times New Roman"/>
      <w:sz w:val="18"/>
      <w:szCs w:val="18"/>
    </w:rPr>
  </w:style>
  <w:style w:type="table" w:styleId="a6">
    <w:name w:val="Table Grid"/>
    <w:basedOn w:val="a1"/>
    <w:uiPriority w:val="59"/>
    <w:rsid w:val="00D92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C2"/>
    <w:pPr>
      <w:widowControl w:val="0"/>
      <w:adjustRightInd w:val="0"/>
      <w:jc w:val="both"/>
      <w:textAlignment w:val="baseline"/>
    </w:pPr>
    <w:rPr>
      <w:rFonts w:ascii="宋体" w:eastAsia="宋体" w:hAnsi="宋体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">
    <w:name w:val="样式9"/>
    <w:basedOn w:val="a"/>
    <w:rsid w:val="00FA69C2"/>
    <w:pPr>
      <w:spacing w:line="360" w:lineRule="auto"/>
    </w:pPr>
    <w:rPr>
      <w:rFonts w:ascii="Times New Roman" w:hAnsi="Times New Roman"/>
    </w:rPr>
  </w:style>
  <w:style w:type="paragraph" w:styleId="a3">
    <w:name w:val="Balloon Text"/>
    <w:basedOn w:val="a"/>
    <w:link w:val="Char"/>
    <w:uiPriority w:val="99"/>
    <w:semiHidden/>
    <w:unhideWhenUsed/>
    <w:rsid w:val="00FA6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69C2"/>
    <w:rPr>
      <w:rFonts w:ascii="宋体" w:eastAsia="宋体" w:hAnsi="宋体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83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831BC"/>
    <w:rPr>
      <w:rFonts w:ascii="宋体" w:eastAsia="宋体" w:hAnsi="宋体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3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831BC"/>
    <w:rPr>
      <w:rFonts w:ascii="宋体" w:eastAsia="宋体" w:hAnsi="宋体" w:cs="Times New Roman"/>
      <w:sz w:val="18"/>
      <w:szCs w:val="18"/>
    </w:rPr>
  </w:style>
  <w:style w:type="table" w:styleId="a6">
    <w:name w:val="Table Grid"/>
    <w:basedOn w:val="a1"/>
    <w:uiPriority w:val="59"/>
    <w:rsid w:val="00D92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197</Words>
  <Characters>1128</Characters>
  <Application>Microsoft Office Word</Application>
  <DocSecurity>0</DocSecurity>
  <Lines>9</Lines>
  <Paragraphs>2</Paragraphs>
  <ScaleCrop>false</ScaleCrop>
  <Company>china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2016-03-19T09:08:00Z</dcterms:created>
  <dcterms:modified xsi:type="dcterms:W3CDTF">2017-05-26T10:05:00Z</dcterms:modified>
</cp:coreProperties>
</file>